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A5736" w14:textId="77777777" w:rsidR="00AC7A07" w:rsidRDefault="00AC7A07" w:rsidP="00B0646D"/>
    <w:p w14:paraId="4C80ADF3" w14:textId="77777777" w:rsidR="00353729" w:rsidRDefault="00353729" w:rsidP="00B0646D"/>
    <w:p w14:paraId="7F9E1C83" w14:textId="77777777" w:rsidR="00353729" w:rsidRDefault="00353729" w:rsidP="00B0646D"/>
    <w:p w14:paraId="39555A42" w14:textId="77777777" w:rsidR="00B0646D" w:rsidRDefault="00B0646D" w:rsidP="00B0646D">
      <w:pPr>
        <w:pStyle w:val="p1"/>
        <w:ind w:left="1440"/>
        <w:rPr>
          <w:rFonts w:ascii="Palatino Linotype" w:hAnsi="Palatino Linotype"/>
          <w:sz w:val="20"/>
          <w:szCs w:val="20"/>
        </w:rPr>
      </w:pPr>
    </w:p>
    <w:p w14:paraId="743AF150" w14:textId="77777777" w:rsidR="0094170E" w:rsidRDefault="0094170E" w:rsidP="00B0646D">
      <w:pPr>
        <w:pStyle w:val="p1"/>
        <w:spacing w:line="360" w:lineRule="auto"/>
        <w:rPr>
          <w:rFonts w:ascii="Palatino Linotype" w:hAnsi="Palatino Linotype"/>
          <w:sz w:val="20"/>
          <w:szCs w:val="20"/>
        </w:rPr>
      </w:pPr>
    </w:p>
    <w:p w14:paraId="2E19E74E" w14:textId="2FAF8058" w:rsidR="000C0495" w:rsidRDefault="0094170E" w:rsidP="00B0646D">
      <w:pPr>
        <w:pStyle w:val="p1"/>
        <w:spacing w:line="360" w:lineRule="auto"/>
        <w:rPr>
          <w:rFonts w:ascii="Palatino Linotype" w:hAnsi="Palatino Linotype"/>
          <w:sz w:val="20"/>
          <w:szCs w:val="20"/>
        </w:rPr>
      </w:pPr>
      <w:r w:rsidRPr="00AB6DD6">
        <w:rPr>
          <w:rFonts w:ascii="Palatino Linotype" w:hAnsi="Palatino Linotype"/>
          <w:i/>
          <w:sz w:val="20"/>
          <w:szCs w:val="20"/>
        </w:rPr>
        <w:t xml:space="preserve">The </w:t>
      </w:r>
      <w:r w:rsidR="00306461">
        <w:rPr>
          <w:rFonts w:ascii="Palatino Linotype" w:hAnsi="Palatino Linotype"/>
          <w:i/>
          <w:sz w:val="20"/>
          <w:szCs w:val="20"/>
        </w:rPr>
        <w:t>201</w:t>
      </w:r>
      <w:r w:rsidR="009317D0">
        <w:rPr>
          <w:rFonts w:ascii="Palatino Linotype" w:hAnsi="Palatino Linotype"/>
          <w:i/>
          <w:sz w:val="20"/>
          <w:szCs w:val="20"/>
        </w:rPr>
        <w:t xml:space="preserve">9 </w:t>
      </w:r>
      <w:bookmarkStart w:id="0" w:name="_GoBack"/>
      <w:bookmarkEnd w:id="0"/>
      <w:r w:rsidRPr="00AB6DD6">
        <w:rPr>
          <w:rFonts w:ascii="Palatino Linotype" w:hAnsi="Palatino Linotype"/>
          <w:i/>
          <w:sz w:val="20"/>
          <w:szCs w:val="20"/>
        </w:rPr>
        <w:t>Year End Show</w:t>
      </w:r>
      <w:r>
        <w:rPr>
          <w:rFonts w:ascii="Palatino Linotype" w:hAnsi="Palatino Linotype"/>
          <w:sz w:val="20"/>
          <w:szCs w:val="20"/>
        </w:rPr>
        <w:t xml:space="preserve"> </w:t>
      </w:r>
      <w:r w:rsidR="00B0646D" w:rsidRPr="00D355EB">
        <w:rPr>
          <w:rFonts w:ascii="Palatino Linotype" w:hAnsi="Palatino Linotype"/>
          <w:sz w:val="20"/>
          <w:szCs w:val="20"/>
        </w:rPr>
        <w:t>offers a</w:t>
      </w:r>
      <w:r>
        <w:rPr>
          <w:rFonts w:ascii="Palatino Linotype" w:hAnsi="Palatino Linotype"/>
          <w:sz w:val="20"/>
          <w:szCs w:val="20"/>
        </w:rPr>
        <w:t xml:space="preserve"> glimpse</w:t>
      </w:r>
      <w:r w:rsidR="00B0646D" w:rsidRPr="00D355EB">
        <w:rPr>
          <w:rFonts w:ascii="Palatino Linotype" w:hAnsi="Palatino Linotype"/>
          <w:sz w:val="20"/>
          <w:szCs w:val="20"/>
        </w:rPr>
        <w:t xml:space="preserve"> at how the next generation of architects, landscape architects,</w:t>
      </w:r>
      <w:r w:rsidR="00B0646D">
        <w:rPr>
          <w:rFonts w:ascii="Palatino Linotype" w:hAnsi="Palatino Linotype"/>
          <w:sz w:val="20"/>
          <w:szCs w:val="20"/>
        </w:rPr>
        <w:t xml:space="preserve"> </w:t>
      </w:r>
      <w:r w:rsidR="00B0646D" w:rsidRPr="00D355EB">
        <w:rPr>
          <w:rFonts w:ascii="Palatino Linotype" w:hAnsi="Palatino Linotype"/>
          <w:sz w:val="20"/>
          <w:szCs w:val="20"/>
        </w:rPr>
        <w:t xml:space="preserve">planners, and preservationists </w:t>
      </w:r>
      <w:r w:rsidR="00B0646D">
        <w:rPr>
          <w:rFonts w:ascii="Palatino Linotype" w:hAnsi="Palatino Linotype"/>
          <w:sz w:val="20"/>
          <w:szCs w:val="20"/>
        </w:rPr>
        <w:t xml:space="preserve">is rethinking the </w:t>
      </w:r>
      <w:r w:rsidR="00D63E22">
        <w:rPr>
          <w:rFonts w:ascii="Palatino Linotype" w:hAnsi="Palatino Linotype"/>
          <w:sz w:val="20"/>
          <w:szCs w:val="20"/>
        </w:rPr>
        <w:t>places</w:t>
      </w:r>
      <w:r w:rsidR="00B0646D">
        <w:rPr>
          <w:rFonts w:ascii="Palatino Linotype" w:hAnsi="Palatino Linotype"/>
          <w:sz w:val="20"/>
          <w:szCs w:val="20"/>
        </w:rPr>
        <w:t xml:space="preserve"> we inhabit and how we inhabit them</w:t>
      </w:r>
      <w:r w:rsidR="002048BB">
        <w:rPr>
          <w:rFonts w:ascii="Palatino Linotype" w:hAnsi="Palatino Linotype"/>
          <w:sz w:val="20"/>
          <w:szCs w:val="20"/>
        </w:rPr>
        <w:t>.</w:t>
      </w:r>
      <w:r w:rsidR="00D63E22">
        <w:rPr>
          <w:rFonts w:ascii="Palatino Linotype" w:hAnsi="Palatino Linotype"/>
          <w:sz w:val="20"/>
          <w:szCs w:val="20"/>
        </w:rPr>
        <w:t xml:space="preserve"> </w:t>
      </w:r>
      <w:r w:rsidR="002048BB">
        <w:rPr>
          <w:rFonts w:ascii="Palatino Linotype" w:hAnsi="Palatino Linotype"/>
          <w:sz w:val="20"/>
          <w:szCs w:val="20"/>
        </w:rPr>
        <w:t>For designers, space is a material, but also a metaphor.</w:t>
      </w:r>
      <w:r w:rsidR="000C0495">
        <w:rPr>
          <w:rFonts w:ascii="Palatino Linotype" w:hAnsi="Palatino Linotype"/>
          <w:sz w:val="20"/>
          <w:szCs w:val="20"/>
        </w:rPr>
        <w:t xml:space="preserve"> </w:t>
      </w:r>
      <w:r w:rsidR="00AB6DD6">
        <w:rPr>
          <w:rFonts w:ascii="Palatino Linotype" w:hAnsi="Palatino Linotype"/>
          <w:sz w:val="20"/>
          <w:szCs w:val="20"/>
        </w:rPr>
        <w:t>Whether one is</w:t>
      </w:r>
      <w:r w:rsidR="00D63E22">
        <w:rPr>
          <w:rFonts w:ascii="Palatino Linotype" w:hAnsi="Palatino Linotype"/>
          <w:sz w:val="20"/>
          <w:szCs w:val="20"/>
        </w:rPr>
        <w:t xml:space="preserve"> </w:t>
      </w:r>
      <w:r w:rsidR="004A201B">
        <w:rPr>
          <w:rFonts w:ascii="Palatino Linotype" w:hAnsi="Palatino Linotype"/>
          <w:sz w:val="20"/>
          <w:szCs w:val="20"/>
        </w:rPr>
        <w:t>de</w:t>
      </w:r>
      <w:r w:rsidR="000C0495">
        <w:rPr>
          <w:rFonts w:ascii="Palatino Linotype" w:hAnsi="Palatino Linotype"/>
          <w:sz w:val="20"/>
          <w:szCs w:val="20"/>
        </w:rPr>
        <w:t>vising</w:t>
      </w:r>
      <w:r w:rsidR="004A201B">
        <w:rPr>
          <w:rFonts w:ascii="Palatino Linotype" w:hAnsi="Palatino Linotype"/>
          <w:sz w:val="20"/>
          <w:szCs w:val="20"/>
        </w:rPr>
        <w:t xml:space="preserve"> </w:t>
      </w:r>
      <w:r w:rsidR="00C43743">
        <w:rPr>
          <w:rFonts w:ascii="Palatino Linotype" w:hAnsi="Palatino Linotype"/>
          <w:sz w:val="20"/>
          <w:szCs w:val="20"/>
        </w:rPr>
        <w:t>a building’s program</w:t>
      </w:r>
      <w:r w:rsidR="000C0495">
        <w:rPr>
          <w:rFonts w:ascii="Palatino Linotype" w:hAnsi="Palatino Linotype"/>
          <w:sz w:val="20"/>
          <w:szCs w:val="20"/>
        </w:rPr>
        <w:t xml:space="preserve">, </w:t>
      </w:r>
      <w:r w:rsidR="00904E81">
        <w:rPr>
          <w:rFonts w:ascii="Palatino Linotype" w:hAnsi="Palatino Linotype"/>
          <w:sz w:val="20"/>
          <w:szCs w:val="20"/>
        </w:rPr>
        <w:t>or developing</w:t>
      </w:r>
      <w:r w:rsidR="000C0495">
        <w:rPr>
          <w:rFonts w:ascii="Palatino Linotype" w:hAnsi="Palatino Linotype"/>
          <w:sz w:val="20"/>
          <w:szCs w:val="20"/>
        </w:rPr>
        <w:t xml:space="preserve"> a neighborhood</w:t>
      </w:r>
      <w:r w:rsidR="00C43743">
        <w:rPr>
          <w:rFonts w:ascii="Palatino Linotype" w:hAnsi="Palatino Linotype"/>
          <w:sz w:val="20"/>
          <w:szCs w:val="20"/>
        </w:rPr>
        <w:t xml:space="preserve"> </w:t>
      </w:r>
      <w:r w:rsidR="00904E81">
        <w:rPr>
          <w:rFonts w:ascii="Palatino Linotype" w:hAnsi="Palatino Linotype"/>
          <w:sz w:val="20"/>
          <w:szCs w:val="20"/>
        </w:rPr>
        <w:t>plan or</w:t>
      </w:r>
      <w:r w:rsidR="00AB6DD6">
        <w:rPr>
          <w:rFonts w:ascii="Palatino Linotype" w:hAnsi="Palatino Linotype"/>
          <w:sz w:val="20"/>
          <w:szCs w:val="20"/>
        </w:rPr>
        <w:t xml:space="preserve"> </w:t>
      </w:r>
      <w:r w:rsidR="000C0495">
        <w:rPr>
          <w:rFonts w:ascii="Palatino Linotype" w:hAnsi="Palatino Linotype"/>
          <w:sz w:val="20"/>
          <w:szCs w:val="20"/>
        </w:rPr>
        <w:t xml:space="preserve">conservation </w:t>
      </w:r>
      <w:r w:rsidR="00AB6DD6">
        <w:rPr>
          <w:rFonts w:ascii="Palatino Linotype" w:hAnsi="Palatino Linotype"/>
          <w:sz w:val="20"/>
          <w:szCs w:val="20"/>
        </w:rPr>
        <w:t>plan</w:t>
      </w:r>
      <w:r w:rsidR="00C43743">
        <w:rPr>
          <w:rFonts w:ascii="Palatino Linotype" w:hAnsi="Palatino Linotype"/>
          <w:sz w:val="20"/>
          <w:szCs w:val="20"/>
        </w:rPr>
        <w:t xml:space="preserve">, </w:t>
      </w:r>
      <w:r w:rsidR="000C0495">
        <w:rPr>
          <w:rFonts w:ascii="Palatino Linotype" w:hAnsi="Palatino Linotype"/>
          <w:sz w:val="20"/>
          <w:szCs w:val="20"/>
        </w:rPr>
        <w:t>the process is</w:t>
      </w:r>
      <w:r w:rsidR="00C43743">
        <w:rPr>
          <w:rFonts w:ascii="Palatino Linotype" w:hAnsi="Palatino Linotype"/>
          <w:sz w:val="20"/>
          <w:szCs w:val="20"/>
        </w:rPr>
        <w:t xml:space="preserve"> driven not </w:t>
      </w:r>
      <w:r w:rsidR="000C0495">
        <w:rPr>
          <w:rFonts w:ascii="Palatino Linotype" w:hAnsi="Palatino Linotype"/>
          <w:sz w:val="20"/>
          <w:szCs w:val="20"/>
        </w:rPr>
        <w:t>just</w:t>
      </w:r>
      <w:r w:rsidR="00C43743">
        <w:rPr>
          <w:rFonts w:ascii="Palatino Linotype" w:hAnsi="Palatino Linotype"/>
          <w:sz w:val="20"/>
          <w:szCs w:val="20"/>
        </w:rPr>
        <w:t xml:space="preserve"> by necessity, but </w:t>
      </w:r>
      <w:r w:rsidR="000C0495">
        <w:rPr>
          <w:rFonts w:ascii="Palatino Linotype" w:hAnsi="Palatino Linotype"/>
          <w:sz w:val="20"/>
          <w:szCs w:val="20"/>
        </w:rPr>
        <w:t>also</w:t>
      </w:r>
      <w:r w:rsidR="009F2C12">
        <w:rPr>
          <w:rFonts w:ascii="Palatino Linotype" w:hAnsi="Palatino Linotype"/>
          <w:sz w:val="20"/>
          <w:szCs w:val="20"/>
        </w:rPr>
        <w:t xml:space="preserve"> possibility.</w:t>
      </w:r>
    </w:p>
    <w:p w14:paraId="3E6A1E6A" w14:textId="77777777" w:rsidR="000C0495" w:rsidRDefault="000C0495" w:rsidP="00B0646D">
      <w:pPr>
        <w:pStyle w:val="p1"/>
        <w:spacing w:line="360" w:lineRule="auto"/>
        <w:rPr>
          <w:rFonts w:ascii="Palatino Linotype" w:hAnsi="Palatino Linotype"/>
          <w:sz w:val="20"/>
          <w:szCs w:val="20"/>
        </w:rPr>
      </w:pPr>
    </w:p>
    <w:p w14:paraId="35D5BBD8" w14:textId="55B96E83" w:rsidR="00AB6DD6" w:rsidRDefault="002048BB" w:rsidP="00B0646D">
      <w:pPr>
        <w:pStyle w:val="p1"/>
        <w:spacing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The selection of work you see here is focused on the Class of 201</w:t>
      </w:r>
      <w:r w:rsidR="0001602E">
        <w:rPr>
          <w:rFonts w:ascii="Palatino Linotype" w:hAnsi="Palatino Linotype"/>
          <w:sz w:val="20"/>
          <w:szCs w:val="20"/>
        </w:rPr>
        <w:t>9</w:t>
      </w:r>
      <w:r>
        <w:rPr>
          <w:rFonts w:ascii="Palatino Linotype" w:hAnsi="Palatino Linotype"/>
          <w:sz w:val="20"/>
          <w:szCs w:val="20"/>
        </w:rPr>
        <w:t xml:space="preserve">. </w:t>
      </w:r>
      <w:r w:rsidR="002C1B24">
        <w:rPr>
          <w:rFonts w:ascii="Palatino Linotype" w:hAnsi="Palatino Linotype"/>
          <w:sz w:val="20"/>
          <w:szCs w:val="20"/>
        </w:rPr>
        <w:t>T</w:t>
      </w:r>
      <w:r w:rsidR="000C0495">
        <w:rPr>
          <w:rFonts w:ascii="Palatino Linotype" w:hAnsi="Palatino Linotype"/>
          <w:sz w:val="20"/>
          <w:szCs w:val="20"/>
        </w:rPr>
        <w:t>he</w:t>
      </w:r>
      <w:r>
        <w:rPr>
          <w:rFonts w:ascii="Palatino Linotype" w:hAnsi="Palatino Linotype"/>
          <w:sz w:val="20"/>
          <w:szCs w:val="20"/>
        </w:rPr>
        <w:t xml:space="preserve"> galleries have been divided into pavilions for graduating students in the Department of Architecture (ARCH), the Department of City and Regional Planning (CPLN), the Graduate Program in Historic Preservation (HSPV)</w:t>
      </w:r>
      <w:r w:rsidR="00CE7175">
        <w:rPr>
          <w:rFonts w:ascii="Palatino Linotype" w:hAnsi="Palatino Linotype"/>
          <w:sz w:val="20"/>
          <w:szCs w:val="20"/>
        </w:rPr>
        <w:t>, the Department of Landscape Architecture (LARP), and the Urban Spatial Analytics (MUSA) Program</w:t>
      </w:r>
      <w:r>
        <w:rPr>
          <w:rFonts w:ascii="Palatino Linotype" w:hAnsi="Palatino Linotype"/>
          <w:sz w:val="20"/>
          <w:szCs w:val="20"/>
        </w:rPr>
        <w:t>.</w:t>
      </w:r>
      <w:r w:rsidR="002C1B24">
        <w:rPr>
          <w:rFonts w:ascii="Palatino Linotype" w:hAnsi="Palatino Linotype"/>
          <w:sz w:val="20"/>
          <w:szCs w:val="20"/>
        </w:rPr>
        <w:t xml:space="preserve"> </w:t>
      </w:r>
      <w:r w:rsidR="00B0646D">
        <w:rPr>
          <w:rFonts w:ascii="Palatino Linotype" w:hAnsi="Palatino Linotype"/>
          <w:sz w:val="20"/>
          <w:szCs w:val="20"/>
        </w:rPr>
        <w:t>A companion exhibition at Icebox Project Space, 1400 North Ameri</w:t>
      </w:r>
      <w:r w:rsidR="002B7827">
        <w:rPr>
          <w:rFonts w:ascii="Palatino Linotype" w:hAnsi="Palatino Linotype"/>
          <w:sz w:val="20"/>
          <w:szCs w:val="20"/>
        </w:rPr>
        <w:t xml:space="preserve">can Street, </w:t>
      </w:r>
      <w:r w:rsidR="0094170E">
        <w:rPr>
          <w:rFonts w:ascii="Palatino Linotype" w:hAnsi="Palatino Linotype"/>
          <w:sz w:val="20"/>
          <w:szCs w:val="20"/>
        </w:rPr>
        <w:t>considers</w:t>
      </w:r>
      <w:r w:rsidR="002B7827">
        <w:rPr>
          <w:rFonts w:ascii="Palatino Linotype" w:hAnsi="Palatino Linotype"/>
          <w:sz w:val="20"/>
          <w:szCs w:val="20"/>
        </w:rPr>
        <w:t xml:space="preserve"> </w:t>
      </w:r>
      <w:r w:rsidR="00B0646D">
        <w:rPr>
          <w:rFonts w:ascii="Palatino Linotype" w:hAnsi="Palatino Linotype"/>
          <w:sz w:val="20"/>
          <w:szCs w:val="20"/>
        </w:rPr>
        <w:t xml:space="preserve">how space </w:t>
      </w:r>
      <w:r w:rsidR="002B7827">
        <w:rPr>
          <w:rFonts w:ascii="Palatino Linotype" w:hAnsi="Palatino Linotype"/>
          <w:sz w:val="20"/>
          <w:szCs w:val="20"/>
        </w:rPr>
        <w:t>can be occupied and activated</w:t>
      </w:r>
      <w:r w:rsidR="00B0646D">
        <w:rPr>
          <w:rFonts w:ascii="Palatino Linotype" w:hAnsi="Palatino Linotype"/>
          <w:sz w:val="20"/>
          <w:szCs w:val="20"/>
        </w:rPr>
        <w:t xml:space="preserve"> </w:t>
      </w:r>
      <w:r w:rsidR="002B7827">
        <w:rPr>
          <w:rFonts w:ascii="Palatino Linotype" w:hAnsi="Palatino Linotype"/>
          <w:sz w:val="20"/>
          <w:szCs w:val="20"/>
        </w:rPr>
        <w:t xml:space="preserve">by </w:t>
      </w:r>
      <w:r w:rsidR="00B0646D">
        <w:rPr>
          <w:rFonts w:ascii="Palatino Linotype" w:hAnsi="Palatino Linotype"/>
          <w:sz w:val="20"/>
          <w:szCs w:val="20"/>
        </w:rPr>
        <w:t>artists</w:t>
      </w:r>
      <w:r w:rsidR="000C0495">
        <w:rPr>
          <w:rFonts w:ascii="Palatino Linotype" w:hAnsi="Palatino Linotype"/>
          <w:sz w:val="20"/>
          <w:szCs w:val="20"/>
        </w:rPr>
        <w:t>—</w:t>
      </w:r>
      <w:r w:rsidR="00306461">
        <w:rPr>
          <w:rFonts w:ascii="Palatino Linotype" w:hAnsi="Palatino Linotype"/>
          <w:sz w:val="20"/>
          <w:szCs w:val="20"/>
        </w:rPr>
        <w:t xml:space="preserve">specifically, the </w:t>
      </w:r>
      <w:r w:rsidR="002B7827" w:rsidRPr="00D63E22">
        <w:rPr>
          <w:rFonts w:ascii="Palatino Linotype" w:hAnsi="Palatino Linotype"/>
          <w:sz w:val="20"/>
          <w:szCs w:val="20"/>
        </w:rPr>
        <w:t xml:space="preserve">students </w:t>
      </w:r>
      <w:r w:rsidR="00B0646D" w:rsidRPr="00D63E22">
        <w:rPr>
          <w:rFonts w:ascii="Palatino Linotype" w:hAnsi="Palatino Linotype"/>
          <w:sz w:val="20"/>
          <w:szCs w:val="20"/>
        </w:rPr>
        <w:t xml:space="preserve">earning an MFA from </w:t>
      </w:r>
      <w:r w:rsidR="0001602E">
        <w:rPr>
          <w:rFonts w:ascii="Palatino Linotype" w:hAnsi="Palatino Linotype"/>
          <w:sz w:val="20"/>
          <w:szCs w:val="20"/>
        </w:rPr>
        <w:t>the Stuart Weitzman School of Design</w:t>
      </w:r>
      <w:r w:rsidR="00B0646D" w:rsidRPr="00D63E22">
        <w:rPr>
          <w:rFonts w:ascii="Palatino Linotype" w:hAnsi="Palatino Linotype"/>
          <w:sz w:val="20"/>
          <w:szCs w:val="20"/>
        </w:rPr>
        <w:t>.</w:t>
      </w:r>
      <w:r w:rsidR="00AB6DD6">
        <w:rPr>
          <w:rFonts w:ascii="Palatino Linotype" w:hAnsi="Palatino Linotype"/>
          <w:sz w:val="20"/>
          <w:szCs w:val="20"/>
        </w:rPr>
        <w:t xml:space="preserve"> </w:t>
      </w:r>
    </w:p>
    <w:p w14:paraId="43FFE707" w14:textId="77777777" w:rsidR="00AB6DD6" w:rsidRDefault="00AB6DD6" w:rsidP="00B0646D">
      <w:pPr>
        <w:pStyle w:val="p1"/>
        <w:spacing w:line="360" w:lineRule="auto"/>
        <w:rPr>
          <w:rFonts w:ascii="Palatino Linotype" w:hAnsi="Palatino Linotype"/>
          <w:sz w:val="20"/>
          <w:szCs w:val="20"/>
        </w:rPr>
      </w:pPr>
    </w:p>
    <w:p w14:paraId="4078CBB5" w14:textId="78B19F1B" w:rsidR="00B0646D" w:rsidRPr="00D63E22" w:rsidRDefault="00AB6DD6" w:rsidP="00B0646D">
      <w:pPr>
        <w:pStyle w:val="p1"/>
        <w:spacing w:line="360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The exhibitions are on view through </w:t>
      </w:r>
      <w:r w:rsidR="0001602E">
        <w:rPr>
          <w:rFonts w:ascii="Palatino Linotype" w:hAnsi="Palatino Linotype"/>
          <w:sz w:val="20"/>
          <w:szCs w:val="20"/>
        </w:rPr>
        <w:t>Thursday</w:t>
      </w:r>
      <w:r>
        <w:rPr>
          <w:rFonts w:ascii="Palatino Linotype" w:hAnsi="Palatino Linotype"/>
          <w:sz w:val="20"/>
          <w:szCs w:val="20"/>
        </w:rPr>
        <w:t>, May 2</w:t>
      </w:r>
      <w:r w:rsidR="0001602E">
        <w:rPr>
          <w:rFonts w:ascii="Palatino Linotype" w:hAnsi="Palatino Linotype"/>
          <w:sz w:val="20"/>
          <w:szCs w:val="20"/>
        </w:rPr>
        <w:t>3</w:t>
      </w:r>
      <w:r>
        <w:rPr>
          <w:rFonts w:ascii="Palatino Linotype" w:hAnsi="Palatino Linotype"/>
          <w:sz w:val="20"/>
          <w:szCs w:val="20"/>
        </w:rPr>
        <w:t>.</w:t>
      </w:r>
    </w:p>
    <w:p w14:paraId="456E3E49" w14:textId="77777777" w:rsidR="00F74BD2" w:rsidRPr="00D63E22" w:rsidRDefault="00F74BD2" w:rsidP="00B0646D">
      <w:pPr>
        <w:rPr>
          <w:rFonts w:ascii="Palatino Linotype" w:hAnsi="Palatino Linotype"/>
          <w:sz w:val="20"/>
          <w:szCs w:val="20"/>
        </w:rPr>
      </w:pPr>
    </w:p>
    <w:p w14:paraId="58B38FA5" w14:textId="77777777" w:rsidR="00D63E22" w:rsidRPr="00D63E22" w:rsidRDefault="00D63E22" w:rsidP="00B0646D">
      <w:pPr>
        <w:rPr>
          <w:rFonts w:ascii="Palatino Linotype" w:hAnsi="Palatino Linotype"/>
          <w:sz w:val="20"/>
          <w:szCs w:val="20"/>
        </w:rPr>
      </w:pPr>
    </w:p>
    <w:p w14:paraId="66FBB8C0" w14:textId="79AC0E75" w:rsidR="00D63E22" w:rsidRPr="00D46321" w:rsidRDefault="00D63E22" w:rsidP="00B0646D">
      <w:pPr>
        <w:rPr>
          <w:rFonts w:ascii="Palatino Linotype" w:hAnsi="Palatino Linotype"/>
          <w:b/>
          <w:sz w:val="20"/>
          <w:szCs w:val="20"/>
        </w:rPr>
      </w:pPr>
      <w:r w:rsidRPr="00D46321">
        <w:rPr>
          <w:rFonts w:ascii="Palatino Linotype" w:hAnsi="Palatino Linotype"/>
          <w:b/>
          <w:sz w:val="20"/>
          <w:szCs w:val="20"/>
        </w:rPr>
        <w:t>Exhibition Committee</w:t>
      </w:r>
    </w:p>
    <w:p w14:paraId="750D26C1" w14:textId="57CE27B5" w:rsidR="00CE7175" w:rsidRDefault="00CE7175" w:rsidP="00B0646D">
      <w:pPr>
        <w:rPr>
          <w:rFonts w:ascii="Palatino Linotype" w:hAnsi="Palatino Linotype"/>
          <w:sz w:val="20"/>
          <w:szCs w:val="20"/>
        </w:rPr>
      </w:pPr>
    </w:p>
    <w:p w14:paraId="1AD6427E" w14:textId="2EED37B6" w:rsidR="005D00C5" w:rsidRDefault="005D00C5" w:rsidP="00B0646D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Jessica Arias</w:t>
      </w:r>
    </w:p>
    <w:p w14:paraId="56AC4EED" w14:textId="02CE1AEB" w:rsidR="00CE717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Kutan Ayata</w:t>
      </w:r>
    </w:p>
    <w:p w14:paraId="37EB53C8" w14:textId="355ACDF7" w:rsidR="005D00C5" w:rsidRDefault="005D00C5" w:rsidP="00CE717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Héctor J. Berdecía-Hernández</w:t>
      </w:r>
    </w:p>
    <w:p w14:paraId="08EA8C6A" w14:textId="15A9720D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Scott Betz</w:t>
      </w:r>
    </w:p>
    <w:p w14:paraId="20890BB4" w14:textId="3BD2A35F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John Caperton</w:t>
      </w:r>
    </w:p>
    <w:p w14:paraId="25242767" w14:textId="3C4D4E22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John Dai</w:t>
      </w:r>
    </w:p>
    <w:p w14:paraId="7CBB54B3" w14:textId="6C99C6EC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Josh Freese</w:t>
      </w:r>
    </w:p>
    <w:p w14:paraId="62714664" w14:textId="1AD25645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Michael Grant</w:t>
      </w:r>
    </w:p>
    <w:p w14:paraId="124457FB" w14:textId="55DC62FB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John Hinchman</w:t>
      </w:r>
    </w:p>
    <w:p w14:paraId="1C4BE48D" w14:textId="5D7F1F86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Nate Hume</w:t>
      </w:r>
    </w:p>
    <w:p w14:paraId="70E952C9" w14:textId="059CD4BB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Cari Krol</w:t>
      </w:r>
    </w:p>
    <w:p w14:paraId="1E0BFB74" w14:textId="369045AF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Danielle Lake</w:t>
      </w:r>
    </w:p>
    <w:p w14:paraId="63F40332" w14:textId="779C4781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Katie Lanski</w:t>
      </w:r>
    </w:p>
    <w:p w14:paraId="41702AB5" w14:textId="2030E21E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Kaitlyn Levesque</w:t>
      </w:r>
    </w:p>
    <w:p w14:paraId="1469086C" w14:textId="1049D9B4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Isabel Lopez-Font</w:t>
      </w:r>
    </w:p>
    <w:p w14:paraId="7C318D8D" w14:textId="724877B0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lastRenderedPageBreak/>
        <w:t>Caroline Morgan</w:t>
      </w:r>
    </w:p>
    <w:p w14:paraId="612497C4" w14:textId="0C658625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Kaitlin Mosley</w:t>
      </w:r>
    </w:p>
    <w:p w14:paraId="6D49A77B" w14:textId="60640017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Nick Pevzner</w:t>
      </w:r>
    </w:p>
    <w:p w14:paraId="7BEAFE6E" w14:textId="77645A47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Daniel Silverman</w:t>
      </w:r>
    </w:p>
    <w:p w14:paraId="5FE85385" w14:textId="28697F61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Kate Trosman</w:t>
      </w:r>
    </w:p>
    <w:p w14:paraId="7CEA238A" w14:textId="2DD7FE14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Liz Volchok</w:t>
      </w:r>
    </w:p>
    <w:p w14:paraId="523B076D" w14:textId="77D5E02B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Karl Wellman</w:t>
      </w:r>
    </w:p>
    <w:p w14:paraId="46583472" w14:textId="1053F948" w:rsidR="005D00C5" w:rsidRDefault="005D00C5" w:rsidP="00CE7175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Danielle Willems</w:t>
      </w:r>
    </w:p>
    <w:p w14:paraId="4A4AEE3E" w14:textId="77777777" w:rsidR="005D00C5" w:rsidRPr="0019628F" w:rsidRDefault="005D00C5" w:rsidP="00CE7175">
      <w:pPr>
        <w:rPr>
          <w:rFonts w:ascii="Palatino Linotype" w:hAnsi="Palatino Linotype"/>
          <w:sz w:val="20"/>
          <w:szCs w:val="20"/>
        </w:rPr>
      </w:pPr>
    </w:p>
    <w:p w14:paraId="18994F9E" w14:textId="59434035" w:rsidR="009F2C12" w:rsidRPr="00D63E22" w:rsidRDefault="009F2C12" w:rsidP="00B0646D">
      <w:pPr>
        <w:rPr>
          <w:rFonts w:ascii="Palatino Linotype" w:hAnsi="Palatino Linotype"/>
          <w:sz w:val="20"/>
          <w:szCs w:val="20"/>
        </w:rPr>
      </w:pPr>
    </w:p>
    <w:p w14:paraId="61EB8B38" w14:textId="77777777" w:rsidR="00D63E22" w:rsidRPr="00D63E22" w:rsidRDefault="00D63E22" w:rsidP="00B0646D">
      <w:pPr>
        <w:rPr>
          <w:rFonts w:ascii="Palatino Linotype" w:hAnsi="Palatino Linotype"/>
          <w:sz w:val="20"/>
          <w:szCs w:val="20"/>
        </w:rPr>
      </w:pPr>
    </w:p>
    <w:p w14:paraId="17B94CCA" w14:textId="68A9B885" w:rsidR="00D63E22" w:rsidRDefault="00D63E22" w:rsidP="00B0646D">
      <w:pPr>
        <w:rPr>
          <w:rFonts w:ascii="Palatino Linotype" w:hAnsi="Palatino Linotype"/>
          <w:b/>
          <w:sz w:val="20"/>
          <w:szCs w:val="20"/>
        </w:rPr>
      </w:pPr>
      <w:r w:rsidRPr="00D46321">
        <w:rPr>
          <w:rFonts w:ascii="Palatino Linotype" w:hAnsi="Palatino Linotype"/>
          <w:b/>
          <w:sz w:val="20"/>
          <w:szCs w:val="20"/>
        </w:rPr>
        <w:t>Exhibition Graphics</w:t>
      </w:r>
      <w:r w:rsidR="009F2C12" w:rsidRPr="00D46321">
        <w:rPr>
          <w:rFonts w:ascii="Palatino Linotype" w:hAnsi="Palatino Linotype"/>
          <w:b/>
          <w:sz w:val="20"/>
          <w:szCs w:val="20"/>
        </w:rPr>
        <w:t xml:space="preserve"> by Students in the Undergraduate Design Practicum, Department of Fine Arts</w:t>
      </w:r>
    </w:p>
    <w:p w14:paraId="697484C1" w14:textId="7D153A15" w:rsidR="00C21F22" w:rsidRPr="00C21F22" w:rsidRDefault="00C21F22" w:rsidP="00B0646D">
      <w:pPr>
        <w:rPr>
          <w:rFonts w:ascii="Palatino Linotype" w:hAnsi="Palatino Linotype"/>
          <w:b/>
          <w:sz w:val="20"/>
          <w:szCs w:val="20"/>
        </w:rPr>
      </w:pPr>
      <w:r w:rsidRPr="00C21F22">
        <w:rPr>
          <w:rFonts w:ascii="Palatino Linotype" w:hAnsi="Palatino Linotype"/>
          <w:b/>
          <w:sz w:val="20"/>
          <w:szCs w:val="20"/>
        </w:rPr>
        <w:t>David Comberg, Lecturer</w:t>
      </w:r>
    </w:p>
    <w:p w14:paraId="6E7145F3" w14:textId="77777777" w:rsidR="009F2C12" w:rsidRDefault="009F2C12" w:rsidP="009F2C12">
      <w:pPr>
        <w:rPr>
          <w:rFonts w:ascii="Helvetica" w:hAnsi="Helvetica" w:cs="Times New Roman"/>
          <w:color w:val="2C2728"/>
          <w:sz w:val="14"/>
          <w:szCs w:val="14"/>
        </w:rPr>
      </w:pPr>
    </w:p>
    <w:p w14:paraId="45A04454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Ajibola Bodunrin</w:t>
      </w:r>
    </w:p>
    <w:p w14:paraId="306A367D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Jennie Chen</w:t>
      </w:r>
    </w:p>
    <w:p w14:paraId="75B9296E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Claire Chen</w:t>
      </w:r>
    </w:p>
    <w:p w14:paraId="5B7760DD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Maritza Hernandez</w:t>
      </w:r>
    </w:p>
    <w:p w14:paraId="0DCBDA86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Heesoo Ko</w:t>
      </w:r>
    </w:p>
    <w:p w14:paraId="608B1128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Camille Rapay</w:t>
      </w:r>
    </w:p>
    <w:p w14:paraId="521E1A80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Wendy Sun</w:t>
      </w:r>
    </w:p>
    <w:p w14:paraId="67EB7AB6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t>Stara Wright</w:t>
      </w:r>
    </w:p>
    <w:p w14:paraId="4FCF8CA1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  <w:r w:rsidRPr="005D00C5">
        <w:rPr>
          <w:rFonts w:ascii="Palatino Linotype" w:hAnsi="Palatino Linotype"/>
          <w:sz w:val="20"/>
          <w:szCs w:val="20"/>
        </w:rPr>
        <w:br/>
      </w:r>
    </w:p>
    <w:p w14:paraId="6852E7A2" w14:textId="77777777" w:rsidR="005D00C5" w:rsidRPr="005D00C5" w:rsidRDefault="005D00C5" w:rsidP="005D00C5">
      <w:pPr>
        <w:rPr>
          <w:rFonts w:ascii="Palatino Linotype" w:hAnsi="Palatino Linotype"/>
          <w:sz w:val="20"/>
          <w:szCs w:val="20"/>
        </w:rPr>
      </w:pPr>
    </w:p>
    <w:p w14:paraId="278581A3" w14:textId="77777777" w:rsidR="00433C4C" w:rsidRDefault="00433C4C" w:rsidP="00B0646D">
      <w:pPr>
        <w:rPr>
          <w:rFonts w:ascii="Palatino Linotype" w:hAnsi="Palatino Linotype"/>
          <w:sz w:val="20"/>
          <w:szCs w:val="20"/>
        </w:rPr>
      </w:pPr>
    </w:p>
    <w:p w14:paraId="422B4755" w14:textId="77777777" w:rsidR="00433C4C" w:rsidRDefault="00433C4C" w:rsidP="00B0646D">
      <w:pPr>
        <w:rPr>
          <w:rFonts w:ascii="Palatino Linotype" w:hAnsi="Palatino Linotype"/>
          <w:sz w:val="20"/>
          <w:szCs w:val="20"/>
        </w:rPr>
      </w:pPr>
    </w:p>
    <w:p w14:paraId="7CD44F5F" w14:textId="77777777" w:rsidR="0001602E" w:rsidRDefault="00306461" w:rsidP="00C13006">
      <w:pPr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University of Pennsylvania </w:t>
      </w:r>
    </w:p>
    <w:p w14:paraId="456DFD0A" w14:textId="540B2DCF" w:rsidR="00C13006" w:rsidRDefault="0001602E" w:rsidP="00C13006">
      <w:pPr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Stuart Weitzman </w:t>
      </w:r>
      <w:r w:rsidR="00306461">
        <w:rPr>
          <w:rFonts w:ascii="Palatino Linotype" w:hAnsi="Palatino Linotype"/>
          <w:b/>
          <w:sz w:val="20"/>
          <w:szCs w:val="20"/>
        </w:rPr>
        <w:t xml:space="preserve">School of Design </w:t>
      </w:r>
    </w:p>
    <w:p w14:paraId="5D39EED5" w14:textId="77777777" w:rsidR="00306461" w:rsidRPr="00D63E22" w:rsidRDefault="00306461" w:rsidP="00306461">
      <w:pPr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Frederick Steiner, Dean</w:t>
      </w:r>
    </w:p>
    <w:p w14:paraId="714E204C" w14:textId="77777777" w:rsidR="00306461" w:rsidRDefault="00306461" w:rsidP="00C13006">
      <w:pPr>
        <w:rPr>
          <w:rFonts w:ascii="Palatino Linotype" w:hAnsi="Palatino Linotype"/>
          <w:sz w:val="20"/>
          <w:szCs w:val="20"/>
        </w:rPr>
      </w:pPr>
    </w:p>
    <w:p w14:paraId="4989C373" w14:textId="32887FC8" w:rsidR="00C13006" w:rsidRPr="00C13006" w:rsidRDefault="00306461" w:rsidP="00C13006">
      <w:pPr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 xml:space="preserve">The mission of </w:t>
      </w:r>
      <w:r w:rsidR="00C13006" w:rsidRPr="00C13006">
        <w:rPr>
          <w:rFonts w:ascii="Palatino Linotype" w:hAnsi="Palatino Linotype"/>
          <w:bCs/>
          <w:sz w:val="20"/>
          <w:szCs w:val="20"/>
        </w:rPr>
        <w:t>PennDesign</w:t>
      </w:r>
      <w:r>
        <w:rPr>
          <w:rFonts w:ascii="Palatino Linotype" w:hAnsi="Palatino Linotype"/>
          <w:bCs/>
          <w:sz w:val="20"/>
          <w:szCs w:val="20"/>
        </w:rPr>
        <w:t xml:space="preserve"> is to</w:t>
      </w:r>
      <w:r w:rsidR="00C13006" w:rsidRPr="00C13006">
        <w:rPr>
          <w:rFonts w:ascii="Palatino Linotype" w:hAnsi="Palatino Linotype"/>
          <w:bCs/>
          <w:sz w:val="20"/>
          <w:szCs w:val="20"/>
        </w:rPr>
        <w:t xml:space="preserve"> prepares students to address complex sociocultural and environmental issues through thoughtful inquiry, creative expression, and innovation.</w:t>
      </w:r>
      <w:r w:rsidR="00C13006" w:rsidRPr="00C13006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C13006" w:rsidRPr="00C13006">
        <w:rPr>
          <w:rFonts w:ascii="Palatino Linotype" w:hAnsi="Palatino Linotype"/>
          <w:bCs/>
          <w:sz w:val="20"/>
          <w:szCs w:val="20"/>
        </w:rPr>
        <w:t xml:space="preserve">As a diverse community of scholars and practitioners, we are committed to advancing the public good–both locally and globally–through art, design, planning, and preservation. </w:t>
      </w:r>
    </w:p>
    <w:p w14:paraId="47CB107F" w14:textId="0F72CCE6" w:rsidR="00433C4C" w:rsidRDefault="00433C4C" w:rsidP="00B0646D">
      <w:pPr>
        <w:rPr>
          <w:rFonts w:ascii="Palatino Linotype" w:hAnsi="Palatino Linotype"/>
          <w:sz w:val="20"/>
          <w:szCs w:val="20"/>
        </w:rPr>
      </w:pPr>
    </w:p>
    <w:p w14:paraId="79EF9E8B" w14:textId="77777777" w:rsidR="00B03CEF" w:rsidRDefault="00B03CEF" w:rsidP="00B0646D">
      <w:pPr>
        <w:rPr>
          <w:rFonts w:ascii="Palatino Linotype" w:hAnsi="Palatino Linotype"/>
          <w:sz w:val="20"/>
          <w:szCs w:val="20"/>
        </w:rPr>
      </w:pPr>
    </w:p>
    <w:p w14:paraId="02275A8D" w14:textId="77777777" w:rsidR="00B0646D" w:rsidRDefault="00B0646D"/>
    <w:p w14:paraId="5BB2EB09" w14:textId="77777777" w:rsidR="00B03CEF" w:rsidRPr="00D63E22" w:rsidRDefault="00B03CEF" w:rsidP="00B03CEF">
      <w:pPr>
        <w:rPr>
          <w:rFonts w:ascii="Palatino Linotype" w:hAnsi="Palatino Linotype"/>
          <w:sz w:val="20"/>
          <w:szCs w:val="20"/>
        </w:rPr>
      </w:pPr>
      <w:r w:rsidRPr="00D63E22">
        <w:rPr>
          <w:rFonts w:ascii="Palatino Linotype" w:hAnsi="Palatino Linotype"/>
          <w:sz w:val="20"/>
          <w:szCs w:val="20"/>
        </w:rPr>
        <w:t>[Logo]</w:t>
      </w:r>
    </w:p>
    <w:p w14:paraId="54C66F91" w14:textId="77777777" w:rsidR="00B03CEF" w:rsidRDefault="00B03CEF"/>
    <w:sectPr w:rsidR="00B03CEF" w:rsidSect="006B09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alatino Linotype">
    <w:panose1 w:val="00000000000000000000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729"/>
    <w:rsid w:val="0001602E"/>
    <w:rsid w:val="000C0495"/>
    <w:rsid w:val="0019628F"/>
    <w:rsid w:val="001B7483"/>
    <w:rsid w:val="002048BB"/>
    <w:rsid w:val="002216BB"/>
    <w:rsid w:val="002B7827"/>
    <w:rsid w:val="002C1B24"/>
    <w:rsid w:val="00306461"/>
    <w:rsid w:val="00353729"/>
    <w:rsid w:val="00433C4C"/>
    <w:rsid w:val="004A201B"/>
    <w:rsid w:val="005900CF"/>
    <w:rsid w:val="005D00C5"/>
    <w:rsid w:val="0062254C"/>
    <w:rsid w:val="006B09EC"/>
    <w:rsid w:val="00904E81"/>
    <w:rsid w:val="009317D0"/>
    <w:rsid w:val="0094170E"/>
    <w:rsid w:val="009818CC"/>
    <w:rsid w:val="009F2C12"/>
    <w:rsid w:val="00AB6DD6"/>
    <w:rsid w:val="00AC7A07"/>
    <w:rsid w:val="00B03CEF"/>
    <w:rsid w:val="00B0646D"/>
    <w:rsid w:val="00C13006"/>
    <w:rsid w:val="00C21F22"/>
    <w:rsid w:val="00C43743"/>
    <w:rsid w:val="00C87E74"/>
    <w:rsid w:val="00C97807"/>
    <w:rsid w:val="00CE7175"/>
    <w:rsid w:val="00D46321"/>
    <w:rsid w:val="00D63E22"/>
    <w:rsid w:val="00E330E3"/>
    <w:rsid w:val="00F74BD2"/>
    <w:rsid w:val="00F9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D4C8A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B0646D"/>
    <w:rPr>
      <w:rFonts w:ascii="Helvetica" w:eastAsia="Times New Roman" w:hAnsi="Helvetica" w:cs="Times New Roman"/>
      <w:sz w:val="12"/>
      <w:szCs w:val="12"/>
    </w:rPr>
  </w:style>
  <w:style w:type="character" w:customStyle="1" w:styleId="apple-converted-space">
    <w:name w:val="apple-converted-space"/>
    <w:basedOn w:val="DefaultParagraphFont"/>
    <w:rsid w:val="009F2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3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CF12751-5640-6C41-AC9C-0010455A4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Grant, Michael R</dc:creator>
  <cp:keywords/>
  <dc:description/>
  <cp:lastModifiedBy>Caperton, John S</cp:lastModifiedBy>
  <cp:revision>4</cp:revision>
  <cp:lastPrinted>2019-04-16T14:29:00Z</cp:lastPrinted>
  <dcterms:created xsi:type="dcterms:W3CDTF">2019-04-16T14:30:00Z</dcterms:created>
  <dcterms:modified xsi:type="dcterms:W3CDTF">2019-04-16T14:38:00Z</dcterms:modified>
</cp:coreProperties>
</file>